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1E309F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FIRE</w:t>
      </w:r>
      <w:r w:rsidR="003A2004">
        <w:rPr>
          <w:rFonts w:ascii="Arial" w:hAnsi="Arial" w:cs="Arial"/>
          <w:sz w:val="28"/>
          <w:szCs w:val="28"/>
        </w:rPr>
        <w:t xml:space="preserve"> </w:t>
      </w:r>
      <w:r w:rsidR="009102F2">
        <w:rPr>
          <w:rFonts w:ascii="Arial" w:hAnsi="Arial" w:cs="Arial"/>
          <w:sz w:val="28"/>
          <w:szCs w:val="28"/>
        </w:rPr>
        <w:t>RISK ASSESSMENT</w:t>
      </w:r>
    </w:p>
    <w:p w:rsidR="001E309F" w:rsidRDefault="001E309F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used in conjunction with:</w:t>
      </w:r>
    </w:p>
    <w:p w:rsidR="001E309F" w:rsidRDefault="001E309F" w:rsidP="001E309F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Welfare and Weather</w:t>
      </w:r>
    </w:p>
    <w:p w:rsidR="001E309F" w:rsidRPr="001E309F" w:rsidRDefault="001E309F" w:rsidP="001E309F">
      <w:pPr>
        <w:pStyle w:val="ListParagraph"/>
        <w:numPr>
          <w:ilvl w:val="0"/>
          <w:numId w:val="2"/>
        </w:numPr>
        <w:tabs>
          <w:tab w:val="left" w:pos="552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Specific Woodland Assessment</w:t>
      </w:r>
    </w:p>
    <w:p w:rsidR="009102F2" w:rsidRDefault="009102F2" w:rsidP="003A2004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3E277B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E83B12">
        <w:rPr>
          <w:rFonts w:ascii="Arial" w:hAnsi="Arial" w:cs="Arial"/>
          <w:sz w:val="24"/>
          <w:szCs w:val="24"/>
        </w:rPr>
        <w:t xml:space="preserve"> 06/22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E83B12">
        <w:rPr>
          <w:rFonts w:ascii="Arial" w:hAnsi="Arial" w:cs="Arial"/>
          <w:sz w:val="24"/>
          <w:szCs w:val="24"/>
        </w:rPr>
        <w:t xml:space="preserve"> 06/23</w:t>
      </w:r>
      <w:bookmarkStart w:id="0" w:name="_GoBack"/>
      <w:bookmarkEnd w:id="0"/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374"/>
        <w:gridCol w:w="1152"/>
        <w:gridCol w:w="1275"/>
        <w:gridCol w:w="2958"/>
        <w:gridCol w:w="1437"/>
        <w:gridCol w:w="1134"/>
        <w:gridCol w:w="1093"/>
        <w:gridCol w:w="3159"/>
        <w:gridCol w:w="1985"/>
      </w:tblGrid>
      <w:tr w:rsidR="001E309F" w:rsidTr="001E309F">
        <w:tc>
          <w:tcPr>
            <w:tcW w:w="374" w:type="dxa"/>
          </w:tcPr>
          <w:p w:rsidR="001E309F" w:rsidRDefault="001E309F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75" w:type="dxa"/>
          </w:tcPr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1E309F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3159" w:type="dxa"/>
          </w:tcPr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1985" w:type="dxa"/>
          </w:tcPr>
          <w:p w:rsidR="001E309F" w:rsidRPr="003F1511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1E309F" w:rsidTr="001E309F">
        <w:tc>
          <w:tcPr>
            <w:tcW w:w="374" w:type="dxa"/>
          </w:tcPr>
          <w:p w:rsidR="001E309F" w:rsidRPr="009102F2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E309F" w:rsidRPr="003F1511" w:rsidRDefault="001E309F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Igniting the fire</w:t>
            </w:r>
          </w:p>
        </w:tc>
        <w:tc>
          <w:tcPr>
            <w:tcW w:w="1275" w:type="dxa"/>
          </w:tcPr>
          <w:p w:rsidR="001E309F" w:rsidRPr="003F1511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1E309F" w:rsidRPr="003F1511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Fire to be lit at arms- length using fire lighter kits (magnesium block and striker only </w:t>
            </w:r>
            <w:r w:rsidR="00D32A7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fire</w:t>
            </w:r>
            <w:r w:rsidR="00D32A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steel). </w:t>
            </w:r>
          </w:p>
        </w:tc>
        <w:tc>
          <w:tcPr>
            <w:tcW w:w="1437" w:type="dxa"/>
          </w:tcPr>
          <w:p w:rsidR="001E309F" w:rsidRPr="003F1511" w:rsidRDefault="00CF7B5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E309F" w:rsidRPr="003F1511" w:rsidRDefault="00CF7B5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1E309F" w:rsidRPr="003F1511" w:rsidRDefault="00CF7B5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9" w:type="dxa"/>
          </w:tcPr>
          <w:p w:rsidR="001E309F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 will be made fully aware of the forest school fire policy and this must be followed at all times. </w:t>
            </w:r>
          </w:p>
          <w:p w:rsidR="00CF7B5E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F7B5E" w:rsidRPr="003F1511" w:rsidRDefault="00D32A7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CF7B5E">
              <w:rPr>
                <w:rFonts w:ascii="Arial" w:hAnsi="Arial" w:cs="Arial"/>
                <w:sz w:val="18"/>
                <w:szCs w:val="18"/>
              </w:rPr>
              <w:t xml:space="preserve"> to additionally ensure the person building the fire is aware of the fire making policy. </w:t>
            </w:r>
          </w:p>
        </w:tc>
        <w:tc>
          <w:tcPr>
            <w:tcW w:w="1985" w:type="dxa"/>
          </w:tcPr>
          <w:p w:rsidR="001E309F" w:rsidRPr="003F1511" w:rsidRDefault="00D32A7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1E309F" w:rsidTr="001E309F">
        <w:tc>
          <w:tcPr>
            <w:tcW w:w="374" w:type="dxa"/>
          </w:tcPr>
          <w:p w:rsidR="001E309F" w:rsidRPr="009102F2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1E309F" w:rsidRPr="003F1511" w:rsidRDefault="001E309F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Cooking – burns from kettles, pans, burning wood, flames or hot water.</w:t>
            </w:r>
          </w:p>
        </w:tc>
        <w:tc>
          <w:tcPr>
            <w:tcW w:w="1275" w:type="dxa"/>
          </w:tcPr>
          <w:p w:rsidR="001E309F" w:rsidRPr="003F1511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1E309F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F.S Leaders to remove all items from the fire area using the fire gloves. </w:t>
            </w:r>
          </w:p>
          <w:p w:rsidR="00CF7B5E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F7B5E" w:rsidRDefault="007C263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CF7B5E">
              <w:rPr>
                <w:rFonts w:ascii="Arial" w:hAnsi="Arial" w:cs="Arial"/>
                <w:sz w:val="18"/>
                <w:szCs w:val="18"/>
              </w:rPr>
              <w:t xml:space="preserve">group will be seated when passed any hot item. </w:t>
            </w:r>
          </w:p>
          <w:p w:rsidR="007C263C" w:rsidRDefault="007C263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263C" w:rsidRPr="003F1511" w:rsidRDefault="007C263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Leader will carry a burns kit at all times. </w:t>
            </w:r>
          </w:p>
        </w:tc>
        <w:tc>
          <w:tcPr>
            <w:tcW w:w="1437" w:type="dxa"/>
          </w:tcPr>
          <w:p w:rsidR="001E309F" w:rsidRPr="003F1511" w:rsidRDefault="00CF7B5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E309F" w:rsidRPr="003F1511" w:rsidRDefault="00CF7B5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1E309F" w:rsidRPr="003F1511" w:rsidRDefault="00CF7B5E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59" w:type="dxa"/>
          </w:tcPr>
          <w:p w:rsidR="001E309F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will be made aware and expected to follow the Forest School fire policy. </w:t>
            </w:r>
          </w:p>
          <w:p w:rsidR="00CF7B5E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F7B5E" w:rsidRPr="003F1511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group to move around in the fire zone in a safe and controlled manner as outlined in the Fire safety policy. </w:t>
            </w:r>
          </w:p>
        </w:tc>
        <w:tc>
          <w:tcPr>
            <w:tcW w:w="1985" w:type="dxa"/>
          </w:tcPr>
          <w:p w:rsidR="001E309F" w:rsidRDefault="00D32A7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  <w:p w:rsidR="00CF7B5E" w:rsidRPr="003F1511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aspects from the Woodland Risk Assessment are highlighted. </w:t>
            </w:r>
          </w:p>
        </w:tc>
      </w:tr>
      <w:tr w:rsidR="001E309F" w:rsidTr="001E309F">
        <w:tc>
          <w:tcPr>
            <w:tcW w:w="374" w:type="dxa"/>
          </w:tcPr>
          <w:p w:rsidR="001E309F" w:rsidRPr="009102F2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1E309F" w:rsidRPr="003F1511" w:rsidRDefault="001E309F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Burns from hot food.</w:t>
            </w:r>
          </w:p>
        </w:tc>
        <w:tc>
          <w:tcPr>
            <w:tcW w:w="1275" w:type="dxa"/>
          </w:tcPr>
          <w:p w:rsidR="001E309F" w:rsidRPr="003F1511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1E309F" w:rsidRDefault="007C263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participants will be made aware of the dangers of eating food directly from the fire. </w:t>
            </w:r>
          </w:p>
          <w:p w:rsidR="007C263C" w:rsidRDefault="007C263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263C" w:rsidRPr="003F1511" w:rsidRDefault="007C263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Leader will carry a burns kit at all times. </w:t>
            </w:r>
          </w:p>
        </w:tc>
        <w:tc>
          <w:tcPr>
            <w:tcW w:w="1437" w:type="dxa"/>
          </w:tcPr>
          <w:p w:rsidR="001E309F" w:rsidRPr="003F1511" w:rsidRDefault="007C263C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E309F" w:rsidRPr="003F1511" w:rsidRDefault="007C263C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1E309F" w:rsidRPr="003F1511" w:rsidRDefault="007C263C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59" w:type="dxa"/>
          </w:tcPr>
          <w:p w:rsidR="001E309F" w:rsidRPr="003F1511" w:rsidRDefault="007C263C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Food will be hot once removed and children will have taught suitable time scales for eating food once removed from the fire. </w:t>
            </w:r>
          </w:p>
        </w:tc>
        <w:tc>
          <w:tcPr>
            <w:tcW w:w="1985" w:type="dxa"/>
          </w:tcPr>
          <w:p w:rsidR="001E309F" w:rsidRPr="003F1511" w:rsidRDefault="00D32A7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1E309F" w:rsidTr="001E309F">
        <w:tc>
          <w:tcPr>
            <w:tcW w:w="374" w:type="dxa"/>
          </w:tcPr>
          <w:p w:rsidR="001E309F" w:rsidRPr="009102F2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1E309F" w:rsidRPr="003F1511" w:rsidRDefault="001E309F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Setting surrounding ground/ vegetation alight.</w:t>
            </w:r>
          </w:p>
        </w:tc>
        <w:tc>
          <w:tcPr>
            <w:tcW w:w="1275" w:type="dxa"/>
          </w:tcPr>
          <w:p w:rsidR="001E309F" w:rsidRPr="003F1511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</w:tc>
        <w:tc>
          <w:tcPr>
            <w:tcW w:w="2958" w:type="dxa"/>
          </w:tcPr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Fire pit will be placed with minimum risk of setting surrounding foliage alight. </w:t>
            </w:r>
          </w:p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Burning sticks not to be removed from fire. </w:t>
            </w:r>
          </w:p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83E18" w:rsidRPr="003F1511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Fire to be put out following the fire policy. </w:t>
            </w:r>
          </w:p>
        </w:tc>
        <w:tc>
          <w:tcPr>
            <w:tcW w:w="1437" w:type="dxa"/>
          </w:tcPr>
          <w:p w:rsidR="001E309F" w:rsidRPr="003F1511" w:rsidRDefault="00C83E1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E309F" w:rsidRPr="003F1511" w:rsidRDefault="00C83E1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1E309F" w:rsidRPr="003F1511" w:rsidRDefault="00C83E18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59" w:type="dxa"/>
          </w:tcPr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feeding fuel (sticks) are well dried and pre-prepared in various sizes and to hand a safe distance from the fire, before lighting. </w:t>
            </w:r>
          </w:p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E309F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fire bucket and jerry can full of water to be prepared before lighting the fire for extinguishing. </w:t>
            </w:r>
          </w:p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83E18" w:rsidRPr="003F1511" w:rsidRDefault="00D32A7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TD</w:t>
            </w:r>
            <w:r w:rsidR="00C83E18">
              <w:rPr>
                <w:rFonts w:ascii="Arial" w:hAnsi="Arial" w:cs="Arial"/>
                <w:sz w:val="18"/>
                <w:szCs w:val="18"/>
              </w:rPr>
              <w:t xml:space="preserve"> to control at all times. </w:t>
            </w:r>
          </w:p>
        </w:tc>
        <w:tc>
          <w:tcPr>
            <w:tcW w:w="1985" w:type="dxa"/>
          </w:tcPr>
          <w:p w:rsidR="001E309F" w:rsidRPr="003F1511" w:rsidRDefault="00D32A7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TD</w:t>
            </w:r>
          </w:p>
        </w:tc>
      </w:tr>
      <w:tr w:rsidR="001E309F" w:rsidTr="00002CF8">
        <w:trPr>
          <w:trHeight w:val="5413"/>
        </w:trPr>
        <w:tc>
          <w:tcPr>
            <w:tcW w:w="374" w:type="dxa"/>
          </w:tcPr>
          <w:p w:rsidR="001E309F" w:rsidRDefault="001E309F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0A01" w:rsidRPr="009102F2" w:rsidRDefault="00AF0A01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1E309F" w:rsidRDefault="001E309F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Slipping, tripping, falling onto fire once alight.</w:t>
            </w: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Alarm, moving towards Forest area gate.</w:t>
            </w: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Pr="003F1511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E309F" w:rsidRDefault="00CF7B5E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&amp; leaders</w:t>
            </w: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  <w:p w:rsidR="008F6854" w:rsidRPr="003F1511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1E309F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Seating around the fire will be at a minimum distance of 2 metres and will be raised off the ground to aid easy exit and reduce risk of slipping and falling. </w:t>
            </w:r>
          </w:p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there is a safe working distance from the fire.</w:t>
            </w: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83E18" w:rsidRPr="003F1511" w:rsidRDefault="008F6854" w:rsidP="008F6854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around the fire circle is kept clear of any obstacles and gate is not locked and obstructed. TD to do safety talk on every Fire session.</w:t>
            </w:r>
          </w:p>
        </w:tc>
        <w:tc>
          <w:tcPr>
            <w:tcW w:w="1437" w:type="dxa"/>
          </w:tcPr>
          <w:p w:rsidR="001E309F" w:rsidRDefault="0036090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Pr="003F1511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E309F" w:rsidRDefault="0036090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Pr="003F1511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93" w:type="dxa"/>
          </w:tcPr>
          <w:p w:rsidR="001E309F" w:rsidRDefault="0036090B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F6854" w:rsidRPr="003F1511" w:rsidRDefault="008F6854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59" w:type="dxa"/>
          </w:tcPr>
          <w:p w:rsidR="001E309F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need to understand safety zone procedures when moving in and around the fire zone (see Fire Safety policy).</w:t>
            </w:r>
          </w:p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83E18" w:rsidRDefault="00C83E1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group are aware if working at the fire, how to position themselves to reduce the risk of slipping/tripping </w:t>
            </w:r>
            <w:r w:rsidR="0036090B">
              <w:rPr>
                <w:rFonts w:ascii="Arial" w:hAnsi="Arial" w:cs="Arial"/>
                <w:sz w:val="18"/>
                <w:szCs w:val="18"/>
              </w:rPr>
              <w:t xml:space="preserve">reducing the risk of causing harm to themselves or others. </w:t>
            </w:r>
          </w:p>
          <w:p w:rsidR="0036090B" w:rsidRDefault="0036090B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2CF8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3942A" wp14:editId="2C780ECA">
                      <wp:simplePos x="0" y="0"/>
                      <wp:positionH relativeFrom="column">
                        <wp:posOffset>-6086955</wp:posOffset>
                      </wp:positionH>
                      <wp:positionV relativeFrom="paragraph">
                        <wp:posOffset>448274</wp:posOffset>
                      </wp:positionV>
                      <wp:extent cx="9307902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079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59A0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9.3pt,35.3pt" to="253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" strokecolor="black [3040]"/>
                  </w:pict>
                </mc:Fallback>
              </mc:AlternateContent>
            </w:r>
            <w:r w:rsidR="00D32A72">
              <w:rPr>
                <w:rFonts w:ascii="Arial" w:hAnsi="Arial" w:cs="Arial"/>
                <w:sz w:val="18"/>
                <w:szCs w:val="18"/>
              </w:rPr>
              <w:t>TD</w:t>
            </w:r>
            <w:r w:rsidR="0036090B">
              <w:rPr>
                <w:rFonts w:ascii="Arial" w:hAnsi="Arial" w:cs="Arial"/>
                <w:sz w:val="18"/>
                <w:szCs w:val="18"/>
              </w:rPr>
              <w:t xml:space="preserve"> to control the activity at all times.</w:t>
            </w: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2CF8" w:rsidRDefault="00002CF8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6090B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TD have register of all children at every session. TD to do fire practice in what is expected. TD to say 1 2 3 come to me, all children to line up at the gate, LB to ensure all children walk around fire circle. TD to lead LB last person, all children to </w:t>
            </w:r>
            <w:r w:rsidR="007A06FF">
              <w:rPr>
                <w:rFonts w:ascii="Arial" w:hAnsi="Arial" w:cs="Arial"/>
                <w:sz w:val="18"/>
                <w:szCs w:val="18"/>
              </w:rPr>
              <w:t xml:space="preserve">walk to </w:t>
            </w:r>
            <w:r>
              <w:rPr>
                <w:rFonts w:ascii="Arial" w:hAnsi="Arial" w:cs="Arial"/>
                <w:sz w:val="18"/>
                <w:szCs w:val="18"/>
              </w:rPr>
              <w:t>fire assembly point</w:t>
            </w:r>
            <w:r w:rsidR="007A06F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854" w:rsidRPr="003F1511" w:rsidRDefault="008F685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309F" w:rsidRDefault="00D32A72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="00AF0A01">
              <w:rPr>
                <w:rFonts w:ascii="Arial" w:hAnsi="Arial" w:cs="Arial"/>
                <w:sz w:val="18"/>
                <w:szCs w:val="18"/>
              </w:rPr>
              <w:t>/LB</w:t>
            </w: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F0A01" w:rsidRPr="003F1511" w:rsidRDefault="00AF0A01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TD/LB</w:t>
            </w: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B6" w:rsidRDefault="006461B6" w:rsidP="00A374DE">
      <w:pPr>
        <w:spacing w:after="0" w:line="240" w:lineRule="auto"/>
      </w:pPr>
      <w:r>
        <w:separator/>
      </w:r>
    </w:p>
  </w:endnote>
  <w:endnote w:type="continuationSeparator" w:id="0">
    <w:p w:rsidR="006461B6" w:rsidRDefault="006461B6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7F57AD" w:rsidRP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B6" w:rsidRDefault="006461B6" w:rsidP="00A374DE">
      <w:pPr>
        <w:spacing w:after="0" w:line="240" w:lineRule="auto"/>
      </w:pPr>
      <w:r>
        <w:separator/>
      </w:r>
    </w:p>
  </w:footnote>
  <w:footnote w:type="continuationSeparator" w:id="0">
    <w:p w:rsidR="006461B6" w:rsidRDefault="006461B6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B" w:rsidRDefault="00FA212B">
    <w:pPr>
      <w:pStyle w:val="Header"/>
    </w:pPr>
  </w:p>
  <w:p w:rsidR="007F57AD" w:rsidRPr="007F57AD" w:rsidRDefault="007F57AD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9102F2">
      <w:rPr>
        <w:rFonts w:ascii="Arial" w:hAnsi="Arial" w:cs="Arial"/>
        <w:sz w:val="28"/>
        <w:szCs w:val="28"/>
      </w:rPr>
      <w:t xml:space="preserve">FOREST SCHOOLS - </w:t>
    </w:r>
    <w:r>
      <w:rPr>
        <w:rFonts w:ascii="Arial" w:hAnsi="Arial" w:cs="Arial"/>
        <w:sz w:val="28"/>
        <w:szCs w:val="28"/>
      </w:rPr>
      <w:t>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95AD5"/>
    <w:multiLevelType w:val="hybridMultilevel"/>
    <w:tmpl w:val="E29E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02CF8"/>
    <w:rsid w:val="00066531"/>
    <w:rsid w:val="0008290C"/>
    <w:rsid w:val="000933DD"/>
    <w:rsid w:val="000C1EEF"/>
    <w:rsid w:val="000E6654"/>
    <w:rsid w:val="00120080"/>
    <w:rsid w:val="001412DA"/>
    <w:rsid w:val="00156694"/>
    <w:rsid w:val="0017784F"/>
    <w:rsid w:val="001E309F"/>
    <w:rsid w:val="00276034"/>
    <w:rsid w:val="002A3025"/>
    <w:rsid w:val="002F0F1F"/>
    <w:rsid w:val="0036090B"/>
    <w:rsid w:val="003A2004"/>
    <w:rsid w:val="003B1538"/>
    <w:rsid w:val="003E277B"/>
    <w:rsid w:val="003F1511"/>
    <w:rsid w:val="0042196A"/>
    <w:rsid w:val="004C0A22"/>
    <w:rsid w:val="004D62A4"/>
    <w:rsid w:val="00521B8B"/>
    <w:rsid w:val="0055647D"/>
    <w:rsid w:val="005973C2"/>
    <w:rsid w:val="006001EC"/>
    <w:rsid w:val="006228C2"/>
    <w:rsid w:val="006461B6"/>
    <w:rsid w:val="006C3E82"/>
    <w:rsid w:val="0071582D"/>
    <w:rsid w:val="007A06FF"/>
    <w:rsid w:val="007C263C"/>
    <w:rsid w:val="007F57AD"/>
    <w:rsid w:val="008F6854"/>
    <w:rsid w:val="009102F2"/>
    <w:rsid w:val="009144E2"/>
    <w:rsid w:val="00922FC1"/>
    <w:rsid w:val="00A02B6A"/>
    <w:rsid w:val="00A374DE"/>
    <w:rsid w:val="00A73305"/>
    <w:rsid w:val="00AE16DC"/>
    <w:rsid w:val="00AF0A01"/>
    <w:rsid w:val="00BF3E0A"/>
    <w:rsid w:val="00C145B6"/>
    <w:rsid w:val="00C70F3A"/>
    <w:rsid w:val="00C83E18"/>
    <w:rsid w:val="00CF7B5E"/>
    <w:rsid w:val="00D32A72"/>
    <w:rsid w:val="00DC0D01"/>
    <w:rsid w:val="00E83B12"/>
    <w:rsid w:val="00EC4374"/>
    <w:rsid w:val="00EF3CF9"/>
    <w:rsid w:val="00F175F1"/>
    <w:rsid w:val="00F20B96"/>
    <w:rsid w:val="00F243EE"/>
    <w:rsid w:val="00F33B1C"/>
    <w:rsid w:val="00F5534A"/>
    <w:rsid w:val="00F76A48"/>
    <w:rsid w:val="00F87484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C1BDA"/>
  <w15:docId w15:val="{8FF24600-AD04-4C16-A185-2922B81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13</cp:revision>
  <cp:lastPrinted>2017-01-25T14:34:00Z</cp:lastPrinted>
  <dcterms:created xsi:type="dcterms:W3CDTF">2016-01-24T15:41:00Z</dcterms:created>
  <dcterms:modified xsi:type="dcterms:W3CDTF">2022-06-14T12:36:00Z</dcterms:modified>
</cp:coreProperties>
</file>